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9B" w:rsidRDefault="00326C9B" w:rsidP="0032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Sygn. akt I </w:t>
      </w:r>
      <w:proofErr w:type="spellStart"/>
      <w:r>
        <w:rPr>
          <w:rFonts w:ascii="Times New Roman" w:hAnsi="Times New Roman" w:cs="Times New Roman"/>
          <w:sz w:val="24"/>
          <w:szCs w:val="24"/>
        </w:rPr>
        <w:t>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261/23</w:t>
      </w:r>
    </w:p>
    <w:p w:rsidR="00326C9B" w:rsidRDefault="00326C9B" w:rsidP="00326C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S T A N O W I E N I E</w:t>
      </w:r>
    </w:p>
    <w:p w:rsidR="00326C9B" w:rsidRDefault="00326C9B" w:rsidP="00326C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Dnia 28 marca 2024 r.</w:t>
      </w:r>
    </w:p>
    <w:p w:rsidR="00326C9B" w:rsidRDefault="00326C9B" w:rsidP="0032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9B" w:rsidRDefault="00326C9B" w:rsidP="0032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Referendarz sądowy w Sądzie Rejonowym w Jarosławiu I Wydziale Cywilnym</w:t>
      </w:r>
    </w:p>
    <w:p w:rsidR="00326C9B" w:rsidRDefault="00326C9B" w:rsidP="0032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Ewelina Wajda-</w:t>
      </w:r>
      <w:proofErr w:type="spellStart"/>
      <w:r>
        <w:rPr>
          <w:rFonts w:ascii="Times New Roman" w:hAnsi="Times New Roman" w:cs="Times New Roman"/>
          <w:sz w:val="24"/>
          <w:szCs w:val="24"/>
        </w:rPr>
        <w:t>Fiema</w:t>
      </w:r>
      <w:proofErr w:type="spellEnd"/>
    </w:p>
    <w:p w:rsidR="00326C9B" w:rsidRDefault="00326C9B" w:rsidP="0032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rozpoznaniu w dniu 28 marca 2024 r. w Jarosławiu</w:t>
      </w:r>
    </w:p>
    <w:p w:rsidR="00326C9B" w:rsidRDefault="00326C9B" w:rsidP="0032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niejawnym</w:t>
      </w:r>
    </w:p>
    <w:p w:rsidR="00326C9B" w:rsidRDefault="00326C9B" w:rsidP="0032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z powództwa VOSTI Spółka z ograniczoną odpowiedzialnością z siedzibą w Lublinie</w:t>
      </w:r>
    </w:p>
    <w:p w:rsidR="00326C9B" w:rsidRDefault="00326C9B" w:rsidP="0032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przeciwko Mirosławowi Zajchowskiemu</w:t>
      </w:r>
    </w:p>
    <w:p w:rsidR="00326C9B" w:rsidRDefault="00326C9B" w:rsidP="0032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zapłatę</w:t>
      </w:r>
    </w:p>
    <w:p w:rsidR="00326C9B" w:rsidRDefault="00326C9B" w:rsidP="0032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</w:t>
      </w:r>
    </w:p>
    <w:p w:rsidR="00326C9B" w:rsidRDefault="00326C9B" w:rsidP="00326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C9B" w:rsidRDefault="00326C9B" w:rsidP="00326C9B">
      <w:pPr>
        <w:pStyle w:val="Akapitzlist"/>
        <w:spacing w:after="0" w:line="360" w:lineRule="auto"/>
        <w:ind w:left="0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umorzyć postępowanie w sprawie </w:t>
      </w:r>
    </w:p>
    <w:p w:rsidR="00326C9B" w:rsidRDefault="00326C9B" w:rsidP="00326C9B">
      <w:pPr>
        <w:pStyle w:val="Akapitzlist"/>
        <w:spacing w:after="0" w:line="360" w:lineRule="auto"/>
        <w:ind w:left="0"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182 § 1 pkt 1 k.p.c. w zw. z art.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>. 2 k.p.c.</w:t>
      </w:r>
    </w:p>
    <w:p w:rsidR="00326C9B" w:rsidRDefault="00326C9B" w:rsidP="00326C9B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26C9B" w:rsidRDefault="00326C9B" w:rsidP="00326C9B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26C9B" w:rsidRDefault="00326C9B" w:rsidP="00326C9B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26C9B" w:rsidRDefault="00326C9B" w:rsidP="00326C9B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</w:rPr>
      </w:pPr>
    </w:p>
    <w:p w:rsidR="00326C9B" w:rsidRDefault="00326C9B" w:rsidP="00326C9B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</w:rPr>
      </w:pPr>
    </w:p>
    <w:p w:rsidR="00326C9B" w:rsidRDefault="00326C9B" w:rsidP="00326C9B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</w:rPr>
      </w:pPr>
    </w:p>
    <w:p w:rsidR="00326C9B" w:rsidRDefault="00326C9B" w:rsidP="00326C9B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</w:rPr>
      </w:pPr>
    </w:p>
    <w:p w:rsidR="00326C9B" w:rsidRDefault="00326C9B" w:rsidP="00326C9B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</w:rPr>
      </w:pPr>
    </w:p>
    <w:p w:rsidR="00326C9B" w:rsidRDefault="00326C9B" w:rsidP="00326C9B">
      <w:pPr>
        <w:pStyle w:val="Akapitzlist"/>
        <w:spacing w:after="0" w:line="360" w:lineRule="auto"/>
        <w:ind w:right="141"/>
        <w:jc w:val="both"/>
        <w:rPr>
          <w:rFonts w:ascii="Times New Roman" w:hAnsi="Times New Roman" w:cs="Times New Roman"/>
        </w:rPr>
      </w:pPr>
    </w:p>
    <w:p w:rsidR="00326C9B" w:rsidRDefault="00326C9B" w:rsidP="00326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hAnsi="Times New Roman" w:cs="Times New Roman"/>
          <w:b/>
          <w:u w:val="single"/>
        </w:rPr>
        <w:t xml:space="preserve">POUCZENIE dla pozwanego  Mirosława  Zajchowskiego, </w:t>
      </w:r>
      <w:r>
        <w:rPr>
          <w:rFonts w:ascii="Times New Roman" w:hAnsi="Times New Roman" w:cs="Times New Roman"/>
        </w:rPr>
        <w:t>że na postanowienie może być złożona skarga do Sądu Rejonowego w Jarosławiu w terminie tygodniowym od daty doręczenia tego postanowienia (art. 398</w:t>
      </w:r>
      <w:r>
        <w:rPr>
          <w:rFonts w:ascii="Times New Roman" w:hAnsi="Times New Roman" w:cs="Times New Roman"/>
          <w:vertAlign w:val="superscript"/>
        </w:rPr>
        <w:t>22</w:t>
      </w:r>
      <w:r>
        <w:rPr>
          <w:rFonts w:ascii="Times New Roman" w:hAnsi="Times New Roman" w:cs="Times New Roman"/>
        </w:rPr>
        <w:t xml:space="preserve"> § 1 i 2 k.p.c.), że w terminie tygodniowym od dnia doręczenia postanowienia strona może złożyć do Sądu Rejonowego w Jarosławiu wniosek o doręczenie postanowienia wraz z uzasadnieniem. Od wniosku o doręczenie postanowienia z uzasadnieniem pobiera się opłatę stałą w kwocie 30 zł. Jeżeli zażądano doręczenia uzasadnienia postanowienia strona może złożyć skargę do Sądu Rejonowego w Jarosławiu w terminie tygodniowym od daty doręczenia postanowienia wraz z uzasadnieniem.</w:t>
      </w:r>
    </w:p>
    <w:p w:rsidR="00326C9B" w:rsidRDefault="00326C9B" w:rsidP="0032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326C9B" w:rsidRDefault="00326C9B" w:rsidP="0032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Art.  398</w:t>
      </w:r>
      <w:r>
        <w:rPr>
          <w:rFonts w:ascii="Times New Roman" w:eastAsia="Times New Roman" w:hAnsi="Times New Roman" w:cs="Times New Roman"/>
          <w:b/>
          <w:bCs/>
          <w:color w:val="333333"/>
          <w:vertAlign w:val="superscript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Kpc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[Wniesienie skargi na orzeczenie referendarza]</w:t>
      </w:r>
    </w:p>
    <w:p w:rsidR="00326C9B" w:rsidRDefault="00326C9B" w:rsidP="0032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1. </w:t>
      </w:r>
      <w:r>
        <w:rPr>
          <w:rFonts w:ascii="Times New Roman" w:eastAsia="Times New Roman" w:hAnsi="Times New Roman" w:cs="Times New Roman"/>
          <w:color w:val="333333"/>
          <w:lang w:eastAsia="pl-PL"/>
        </w:rPr>
        <w:t>Na orzeczenie referendarza sądowego służy skarga w przypadkach, w których na postanowienie sądu służyłoby zażalenie.</w:t>
      </w:r>
    </w:p>
    <w:p w:rsidR="00326C9B" w:rsidRDefault="00326C9B" w:rsidP="0032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§  2.  </w:t>
      </w:r>
      <w:r>
        <w:rPr>
          <w:rFonts w:ascii="Times New Roman" w:eastAsia="Times New Roman" w:hAnsi="Times New Roman" w:cs="Times New Roman"/>
          <w:color w:val="333333"/>
          <w:lang w:eastAsia="pl-PL"/>
        </w:rPr>
        <w:t> Skargę wnosi się do sądu, w którym referendarz sądowy wydał zaskarżone orzeczenie, w terminie tygodnia od dnia jego doręczenia. Jeżeli orzeczenie doręczono bez uzasadnienia, a strona wniosła o jego sporządzenie, termin do wniesienia skargi zaczyna biec od dnia doręczenia orzeczenia z uzasadnieniem.</w:t>
      </w:r>
    </w:p>
    <w:p w:rsidR="005A57EE" w:rsidRDefault="005A57EE">
      <w:bookmarkStart w:id="0" w:name="_GoBack"/>
      <w:bookmarkEnd w:id="0"/>
    </w:p>
    <w:sectPr w:rsidR="005A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4C"/>
    <w:rsid w:val="00326C9B"/>
    <w:rsid w:val="005A57EE"/>
    <w:rsid w:val="00B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F8C0-E8D0-484D-BD23-84839232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Babijczuk</dc:creator>
  <cp:keywords/>
  <dc:description/>
  <cp:lastModifiedBy>Elżbieta Babijczuk</cp:lastModifiedBy>
  <cp:revision>2</cp:revision>
  <dcterms:created xsi:type="dcterms:W3CDTF">2024-04-09T09:20:00Z</dcterms:created>
  <dcterms:modified xsi:type="dcterms:W3CDTF">2024-04-09T09:20:00Z</dcterms:modified>
</cp:coreProperties>
</file>